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left"/>
      </w:pPr>
      <w:r>
        <w:rPr>
          <w:rFonts w:ascii="Aptos Display" w:hAnsi="Aptos Display"/>
          <w:b/>
          <w:color w:val="0B5D66"/>
          <w:sz w:val="54"/>
        </w:rPr>
        <w:t>Lesson 8: Turbidity and Voltage Dividers</w:t>
      </w:r>
    </w:p>
    <w:p>
      <w:pPr>
        <w:spacing w:after="280"/>
      </w:pPr>
      <w:r>
        <w:rPr>
          <w:rFonts w:ascii="Aptos Display" w:hAnsi="Aptos Display"/>
          <w:b w:val="0"/>
          <w:color w:val="18323A"/>
          <w:sz w:val="28"/>
        </w:rPr>
        <w:t>Build, measure, and protect GPIO2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808"/>
      </w:tblGrid>
      <w:tr>
        <w:tc>
          <w:tcPr>
            <w:tcW w:type="dxa" w:w="10036"/>
            <w:shd w:fill="0B5D66"/>
            <w:tcMar>
              <w:top w:w="35" w:type="dxa"/>
              <w:start w:w="0" w:type="dxa"/>
              <w:bottom w:w="35" w:type="dxa"/>
              <w:end w:w="0" w:type="dxa"/>
            </w:tcMar>
          </w:tcPr>
          <w:p>
            <w:r>
              <w:t xml:space="preserve"> </w:t>
            </w:r>
          </w:p>
        </w:tc>
      </w:tr>
    </w:tbl>
    <w:p/>
    <w:p>
      <w:pPr>
        <w:spacing w:after="40"/>
      </w:pPr>
      <w:r>
        <w:rPr>
          <w:rFonts w:ascii="Aptos" w:hAnsi="Aptos"/>
          <w:color w:val="4A5560"/>
          <w:sz w:val="21"/>
        </w:rPr>
        <w:t>Grade 9 MYP Design | From USB to Field System</w:t>
      </w:r>
    </w:p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CD4D8"/>
          <w:left w:val="single" w:sz="4" w:space="0" w:color="CCD4D8"/>
          <w:bottom w:val="single" w:sz="4" w:space="0" w:color="CCD4D8"/>
          <w:right w:val="single" w:sz="4" w:space="0" w:color="CCD4D8"/>
          <w:insideH w:val="single" w:sz="4" w:space="0" w:color="CCD4D8"/>
          <w:insideV w:val="single" w:sz="4" w:space="0" w:color="CCD4D8"/>
        </w:tblBorders>
      </w:tblPr>
      <w:tblGrid>
        <w:gridCol w:w="3345"/>
        <w:gridCol w:w="3345"/>
        <w:gridCol w:w="3345"/>
      </w:tblGrid>
      <w:tr>
        <w:tc>
          <w:tcPr>
            <w:tcW w:type="dxa" w:w="4195"/>
            <w:tcMar>
              <w:top w:w="70" w:type="dxa"/>
              <w:start w:w="90" w:type="dxa"/>
              <w:bottom w:w="70" w:type="dxa"/>
              <w:end w:w="90" w:type="dxa"/>
            </w:tcMar>
            <w:shd w:fill="F2F4F5"/>
          </w:tcPr>
          <w:p>
            <w:r>
              <w:rPr>
                <w:rFonts w:ascii="Aptos" w:hAnsi="Aptos"/>
                <w:b/>
                <w:color w:val="18323A"/>
                <w:sz w:val="18"/>
              </w:rPr>
              <w:t>Name: __________________</w:t>
            </w:r>
          </w:p>
        </w:tc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shd w:fill="F2F4F5"/>
          </w:tcPr>
          <w:p>
            <w:r>
              <w:rPr>
                <w:rFonts w:ascii="Aptos" w:hAnsi="Aptos"/>
                <w:b/>
                <w:color w:val="18323A"/>
                <w:sz w:val="18"/>
              </w:rPr>
              <w:t>Class / team: __________________</w:t>
            </w:r>
          </w:p>
        </w:tc>
        <w:tc>
          <w:tcPr>
            <w:tcW w:type="dxa" w:w="2551"/>
            <w:tcMar>
              <w:top w:w="70" w:type="dxa"/>
              <w:start w:w="90" w:type="dxa"/>
              <w:bottom w:w="70" w:type="dxa"/>
              <w:end w:w="90" w:type="dxa"/>
            </w:tcMar>
            <w:shd w:fill="F2F4F5"/>
          </w:tcPr>
          <w:p>
            <w:r>
              <w:rPr>
                <w:rFonts w:ascii="Aptos" w:hAnsi="Aptos"/>
                <w:b/>
                <w:color w:val="18323A"/>
                <w:sz w:val="18"/>
              </w:rPr>
              <w:t>Date: __________________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0" w:space="0" w:color="DDEFF1"/>
          <w:left w:val="single" w:sz="0" w:space="0" w:color="DDEFF1"/>
          <w:bottom w:val="single" w:sz="0" w:space="0" w:color="DDEFF1"/>
          <w:right w:val="single" w:sz="0" w:space="0" w:color="DDEFF1"/>
          <w:insideH w:val="single" w:sz="0" w:space="0" w:color="DDEFF1"/>
          <w:insideV w:val="single" w:sz="0" w:space="0" w:color="DDEFF1"/>
        </w:tblBorders>
      </w:tblPr>
      <w:tblGrid>
        <w:gridCol w:w="10036"/>
      </w:tblGrid>
      <w:tr>
        <w:tc>
          <w:tcPr>
            <w:tcW w:type="dxa" w:w="10036"/>
            <w:shd w:fill="DDEFF1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40"/>
            </w:pPr>
            <w:r>
              <w:rPr>
                <w:rFonts w:ascii="Aptos Display" w:hAnsi="Aptos Display"/>
                <w:b/>
                <w:color w:val="0B5D66"/>
                <w:sz w:val="20"/>
              </w:rPr>
              <w:t>Today’s goals</w:t>
            </w:r>
          </w:p>
          <w:p/>
          <w:p>
            <w:pPr>
              <w:spacing w:after="20"/>
            </w:pPr>
            <w:r>
              <w:rPr>
                <w:rFonts w:ascii="Aptos" w:hAnsi="Aptos"/>
                <w:sz w:val="19"/>
              </w:rPr>
              <w:t>• Power the turbidity board from 5V.</w:t>
            </w:r>
          </w:p>
          <w:p>
            <w:pPr>
              <w:spacing w:after="20"/>
            </w:pPr>
            <w:r>
              <w:rPr>
                <w:rFonts w:ascii="Aptos" w:hAnsi="Aptos"/>
                <w:sz w:val="19"/>
              </w:rPr>
              <w:t>• Construct and verify a resistor divider.</w:t>
            </w:r>
          </w:p>
          <w:p>
            <w:pPr>
              <w:spacing w:after="20"/>
            </w:pPr>
            <w:r>
              <w:rPr>
                <w:rFonts w:ascii="Aptos" w:hAnsi="Aptos"/>
                <w:sz w:val="19"/>
              </w:rPr>
              <w:t>• Read the safe divided signal on GPIO2.</w:t>
            </w:r>
          </w:p>
        </w:tc>
      </w:tr>
    </w:tbl>
    <w:p>
      <w:pPr>
        <w:spacing w:after="0"/>
      </w:pPr>
    </w:p>
    <w:p>
      <w:pPr>
        <w:pStyle w:val="Heading1"/>
      </w:pPr>
      <w:r>
        <w:t>Key vocabulary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7C4CA"/>
          <w:left w:val="single" w:sz="4" w:space="0" w:color="B7C4CA"/>
          <w:bottom w:val="single" w:sz="4" w:space="0" w:color="B7C4CA"/>
          <w:right w:val="single" w:sz="4" w:space="0" w:color="B7C4CA"/>
          <w:insideH w:val="single" w:sz="4" w:space="0" w:color="B7C4CA"/>
          <w:insideV w:val="single" w:sz="4" w:space="0" w:color="B7C4CA"/>
        </w:tblBorders>
      </w:tblPr>
      <w:tblGrid>
        <w:gridCol w:w="2835"/>
        <w:gridCol w:w="6917"/>
      </w:tblGrid>
      <w:tr>
        <w:trPr>
          <w:tblHeader w:val="true"/>
        </w:trPr>
        <w:tc>
          <w:tcPr>
            <w:tcW w:type="dxa" w:w="5018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Term</w:t>
            </w:r>
          </w:p>
        </w:tc>
        <w:tc>
          <w:tcPr>
            <w:tcW w:type="dxa" w:w="5018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Working definition</w:t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turbidity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analog output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voltage divider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raw signal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measurement point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ground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ratio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0" w:space="0" w:color="FCE8E6"/>
          <w:left w:val="single" w:sz="0" w:space="0" w:color="FCE8E6"/>
          <w:bottom w:val="single" w:sz="0" w:space="0" w:color="FCE8E6"/>
          <w:right w:val="single" w:sz="0" w:space="0" w:color="FCE8E6"/>
          <w:insideH w:val="single" w:sz="0" w:space="0" w:color="FCE8E6"/>
          <w:insideV w:val="single" w:sz="0" w:space="0" w:color="FCE8E6"/>
        </w:tblBorders>
      </w:tblPr>
      <w:tblGrid>
        <w:gridCol w:w="10036"/>
      </w:tblGrid>
      <w:tr>
        <w:tc>
          <w:tcPr>
            <w:tcW w:type="dxa" w:w="10036"/>
            <w:shd w:fill="FCE8E6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40"/>
            </w:pPr>
            <w:r>
              <w:rPr>
                <w:rFonts w:ascii="Aptos Display" w:hAnsi="Aptos Display"/>
                <w:b/>
                <w:color w:val="9C2B22"/>
                <w:sz w:val="20"/>
              </w:rPr>
              <w:t>Do not skip the measurement gate</w:t>
            </w:r>
          </w:p>
          <w:p/>
          <w:p>
            <w:pPr>
              <w:spacing w:after="20"/>
            </w:pPr>
            <w:r>
              <w:rPr>
                <w:rFonts w:ascii="Aptos" w:hAnsi="Aptos"/>
                <w:sz w:val="19"/>
              </w:rPr>
              <w:t>GPIO2 stays disconnected until the divider point has been measured below 3.3V.</w:t>
            </w:r>
          </w:p>
        </w:tc>
      </w:tr>
    </w:tbl>
    <w:p>
      <w:pPr>
        <w:spacing w:after="0"/>
      </w:pPr>
    </w:p>
    <w:p>
      <w:pPr>
        <w:pStyle w:val="Heading1"/>
      </w:pPr>
      <w:r>
        <w:t>1. Wiring netlist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space="0" w:color="D2D8DC"/>
          <w:left w:val="single" w:sz="4" w:space="0" w:color="D2D8DC"/>
          <w:bottom w:val="single" w:sz="4" w:space="0" w:color="D2D8DC"/>
          <w:right w:val="single" w:sz="4" w:space="0" w:color="D2D8DC"/>
          <w:insideH w:val="single" w:sz="4" w:space="0" w:color="D2D8DC"/>
          <w:insideV w:val="single" w:sz="4" w:space="0" w:color="D2D8DC"/>
        </w:tblBorders>
      </w:tblPr>
      <w:tblGrid>
        <w:gridCol w:w="10036"/>
      </w:tblGrid>
      <w:tr>
        <w:tc>
          <w:tcPr>
            <w:tcW w:type="dxa" w:w="10036"/>
            <w:shd w:fill="F7F8F9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pStyle w:val="CodeBlock"/>
            </w:pPr>
            <w:r>
              <w:rPr>
                <w:rFonts w:ascii="Courier New" w:hAnsi="Courier New"/>
                <w:sz w:val="16"/>
              </w:rPr>
              <w:t>LM2596.OUT+ (5V) -&gt; TURBIDITY.+</w:t>
              <w:br/>
            </w:r>
            <w:r>
              <w:rPr>
                <w:rFonts w:ascii="Courier New" w:hAnsi="Courier New"/>
                <w:sz w:val="16"/>
              </w:rPr>
              <w:t>LM2596.OUT- -&gt; TURBIDITY.-</w:t>
              <w:br/>
            </w:r>
            <w:r>
              <w:rPr>
                <w:rFonts w:ascii="Courier New" w:hAnsi="Courier New"/>
                <w:sz w:val="16"/>
              </w:rPr>
              <w:t>TURBIDITY switch -&gt; A (analog)</w:t>
              <w:br/>
            </w:r>
            <w:r>
              <w:rPr>
                <w:rFonts w:ascii="Courier New" w:hAnsi="Courier New"/>
                <w:sz w:val="16"/>
              </w:rPr>
              <w:br/>
            </w:r>
            <w:r>
              <w:rPr>
                <w:rFonts w:ascii="Courier New" w:hAnsi="Courier New"/>
                <w:sz w:val="16"/>
              </w:rPr>
              <w:t>TURBIDITY.A/D -&gt; 10kΩ -&gt; DIVIDER_POINT</w:t>
              <w:br/>
            </w:r>
            <w:r>
              <w:rPr>
                <w:rFonts w:ascii="Courier New" w:hAnsi="Courier New"/>
                <w:sz w:val="16"/>
              </w:rPr>
              <w:t>DIVIDER_POINT -&gt; 20kΩ -&gt; GND</w:t>
              <w:br/>
            </w:r>
            <w:r>
              <w:rPr>
                <w:rFonts w:ascii="Courier New" w:hAnsi="Courier New"/>
                <w:sz w:val="16"/>
              </w:rPr>
              <w:t>DIVIDER_POINT -&gt; ESP32.GPIO2  [ONLY AFTER VOLTAGE CHECK]</w:t>
            </w:r>
          </w:p>
        </w:tc>
      </w:tr>
    </w:tbl>
    <w:p>
      <w:pPr>
        <w:spacing w:after="0"/>
      </w:pPr>
    </w:p>
    <w:p>
      <w:pPr>
        <w:pStyle w:val="Heading1"/>
      </w:pPr>
      <w:r>
        <w:t>2. Resistor check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7C4CA"/>
          <w:left w:val="single" w:sz="4" w:space="0" w:color="B7C4CA"/>
          <w:bottom w:val="single" w:sz="4" w:space="0" w:color="B7C4CA"/>
          <w:right w:val="single" w:sz="4" w:space="0" w:color="B7C4CA"/>
          <w:insideH w:val="single" w:sz="4" w:space="0" w:color="B7C4CA"/>
          <w:insideV w:val="single" w:sz="4" w:space="0" w:color="B7C4CA"/>
        </w:tblBorders>
      </w:tblPr>
      <w:tblGrid>
        <w:gridCol w:w="1814"/>
        <w:gridCol w:w="3969"/>
        <w:gridCol w:w="3969"/>
      </w:tblGrid>
      <w:tr>
        <w:trPr>
          <w:tblHeader w:val="true"/>
        </w:trPr>
        <w:tc>
          <w:tcPr>
            <w:tcW w:type="dxa" w:w="3345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Resistor</w:t>
            </w:r>
          </w:p>
        </w:tc>
        <w:tc>
          <w:tcPr>
            <w:tcW w:type="dxa" w:w="3345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Color bands or measured resistance</w:t>
            </w:r>
          </w:p>
        </w:tc>
        <w:tc>
          <w:tcPr>
            <w:tcW w:type="dxa" w:w="3345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Position</w:t>
            </w:r>
          </w:p>
        </w:tc>
      </w:tr>
      <w:tr>
        <w:tc>
          <w:tcPr>
            <w:tcW w:type="dxa" w:w="181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  <w:t>10kΩ</w:t>
            </w:r>
          </w:p>
        </w:tc>
        <w:tc>
          <w:tcPr>
            <w:tcW w:type="dxa" w:w="396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  <w:tc>
          <w:tcPr>
            <w:tcW w:type="dxa" w:w="396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  <w:t>A/D to divider point</w:t>
            </w:r>
          </w:p>
        </w:tc>
      </w:tr>
      <w:tr>
        <w:tc>
          <w:tcPr>
            <w:tcW w:type="dxa" w:w="181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  <w:t>20kΩ</w:t>
            </w:r>
          </w:p>
        </w:tc>
        <w:tc>
          <w:tcPr>
            <w:tcW w:type="dxa" w:w="396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  <w:tc>
          <w:tcPr>
            <w:tcW w:type="dxa" w:w="396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  <w:t>Divider point to GND</w:t>
            </w:r>
          </w:p>
        </w:tc>
      </w:tr>
    </w:tbl>
    <w:p>
      <w:pPr>
        <w:spacing w:after="0"/>
      </w:pPr>
    </w:p>
    <w:p>
      <w:pPr>
        <w:pStyle w:val="Heading1"/>
      </w:pPr>
      <w:r>
        <w:t>3. Multimeter gate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7C4CA"/>
          <w:left w:val="single" w:sz="4" w:space="0" w:color="B7C4CA"/>
          <w:bottom w:val="single" w:sz="4" w:space="0" w:color="B7C4CA"/>
          <w:right w:val="single" w:sz="4" w:space="0" w:color="B7C4CA"/>
          <w:insideH w:val="single" w:sz="4" w:space="0" w:color="B7C4CA"/>
          <w:insideV w:val="single" w:sz="4" w:space="0" w:color="B7C4CA"/>
        </w:tblBorders>
      </w:tblPr>
      <w:tblGrid>
        <w:gridCol w:w="2041"/>
        <w:gridCol w:w="1531"/>
        <w:gridCol w:w="1984"/>
        <w:gridCol w:w="1814"/>
        <w:gridCol w:w="1304"/>
        <w:gridCol w:w="1077"/>
      </w:tblGrid>
      <w:tr>
        <w:trPr>
          <w:tblHeader w:val="true"/>
        </w:trPr>
        <w:tc>
          <w:tcPr>
            <w:tcW w:type="dxa" w:w="1673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Measurement</w:t>
            </w:r>
          </w:p>
        </w:tc>
        <w:tc>
          <w:tcPr>
            <w:tcW w:type="dxa" w:w="1673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Black probe</w:t>
            </w:r>
          </w:p>
        </w:tc>
        <w:tc>
          <w:tcPr>
            <w:tcW w:type="dxa" w:w="1673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Red probe</w:t>
            </w:r>
          </w:p>
        </w:tc>
        <w:tc>
          <w:tcPr>
            <w:tcW w:type="dxa" w:w="1673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Expected</w:t>
            </w:r>
          </w:p>
        </w:tc>
        <w:tc>
          <w:tcPr>
            <w:tcW w:type="dxa" w:w="1673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Measured</w:t>
            </w:r>
          </w:p>
        </w:tc>
        <w:tc>
          <w:tcPr>
            <w:tcW w:type="dxa" w:w="1673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Pass?</w:t>
            </w:r>
          </w:p>
        </w:tc>
      </w:tr>
      <w:tr>
        <w:tc>
          <w:tcPr>
            <w:tcW w:type="dxa" w:w="204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  <w:t>Sensor power</w:t>
            </w:r>
          </w:p>
        </w:tc>
        <w:tc>
          <w:tcPr>
            <w:tcW w:type="dxa" w:w="153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  <w:t>GND</w:t>
            </w:r>
          </w:p>
        </w:tc>
        <w:tc>
          <w:tcPr>
            <w:tcW w:type="dxa" w:w="198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  <w:t>Turbidity +</w:t>
            </w:r>
          </w:p>
        </w:tc>
        <w:tc>
          <w:tcPr>
            <w:tcW w:type="dxa" w:w="181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  <w:t>About 5V</w:t>
            </w:r>
          </w:p>
        </w:tc>
        <w:tc>
          <w:tcPr>
            <w:tcW w:type="dxa" w:w="130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107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</w:tr>
      <w:tr>
        <w:tc>
          <w:tcPr>
            <w:tcW w:type="dxa" w:w="204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  <w:t>Raw signal</w:t>
            </w:r>
          </w:p>
        </w:tc>
        <w:tc>
          <w:tcPr>
            <w:tcW w:type="dxa" w:w="153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  <w:t>GND</w:t>
            </w:r>
          </w:p>
        </w:tc>
        <w:tc>
          <w:tcPr>
            <w:tcW w:type="dxa" w:w="198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  <w:t>A/D</w:t>
            </w:r>
          </w:p>
        </w:tc>
        <w:tc>
          <w:tcPr>
            <w:tcW w:type="dxa" w:w="181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  <w:t>0–about 4.5V</w:t>
            </w:r>
          </w:p>
        </w:tc>
        <w:tc>
          <w:tcPr>
            <w:tcW w:type="dxa" w:w="130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107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</w:tr>
      <w:tr>
        <w:tc>
          <w:tcPr>
            <w:tcW w:type="dxa" w:w="204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  <w:t>Safe divider</w:t>
            </w:r>
          </w:p>
        </w:tc>
        <w:tc>
          <w:tcPr>
            <w:tcW w:type="dxa" w:w="153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  <w:t>GND</w:t>
            </w:r>
          </w:p>
        </w:tc>
        <w:tc>
          <w:tcPr>
            <w:tcW w:type="dxa" w:w="198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  <w:t>Divider point</w:t>
            </w:r>
          </w:p>
        </w:tc>
        <w:tc>
          <w:tcPr>
            <w:tcW w:type="dxa" w:w="181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  <w:t>Below 3.3V</w:t>
            </w:r>
          </w:p>
        </w:tc>
        <w:tc>
          <w:tcPr>
            <w:tcW w:type="dxa" w:w="130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107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4. Calculation</w:t>
      </w:r>
    </w:p>
    <w:p>
      <w:r>
        <w:rPr>
          <w:rFonts w:ascii="Aptos" w:hAnsi="Aptos"/>
          <w:i w:val="0"/>
        </w:rPr>
        <w:t>The divider output fraction is 20k ÷ (10k + 20k) = ____________ of the raw signal.</w:t>
      </w:r>
    </w:p>
    <w:p>
      <w:r>
        <w:rPr>
          <w:rFonts w:ascii="Aptos" w:hAnsi="Aptos"/>
          <w:i w:val="0"/>
        </w:rPr>
        <w:t>Expected divider output when raw A/D = 4.5V: __________________________</w:t>
      </w:r>
    </w:p>
    <w:p>
      <w:pPr>
        <w:pStyle w:val="Heading1"/>
      </w:pPr>
      <w:r>
        <w:t>5. Test code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space="0" w:color="D2D8DC"/>
          <w:left w:val="single" w:sz="4" w:space="0" w:color="D2D8DC"/>
          <w:bottom w:val="single" w:sz="4" w:space="0" w:color="D2D8DC"/>
          <w:right w:val="single" w:sz="4" w:space="0" w:color="D2D8DC"/>
          <w:insideH w:val="single" w:sz="4" w:space="0" w:color="D2D8DC"/>
          <w:insideV w:val="single" w:sz="4" w:space="0" w:color="D2D8DC"/>
        </w:tblBorders>
      </w:tblPr>
      <w:tblGrid>
        <w:gridCol w:w="10036"/>
      </w:tblGrid>
      <w:tr>
        <w:tc>
          <w:tcPr>
            <w:tcW w:type="dxa" w:w="10036"/>
            <w:shd w:fill="F7F8F9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pStyle w:val="CodeBlock"/>
            </w:pPr>
            <w:r>
              <w:rPr>
                <w:rFonts w:ascii="Courier New" w:hAnsi="Courier New"/>
                <w:sz w:val="16"/>
              </w:rPr>
              <w:t>#define TURBIDITY_PIN 2</w:t>
              <w:br/>
            </w:r>
            <w:r>
              <w:rPr>
                <w:rFonts w:ascii="Courier New" w:hAnsi="Courier New"/>
                <w:sz w:val="16"/>
              </w:rPr>
              <w:t>const float DIVIDER_MULTIPLIER = 1.5;</w:t>
              <w:br/>
            </w:r>
            <w:r>
              <w:rPr>
                <w:rFonts w:ascii="Courier New" w:hAnsi="Courier New"/>
                <w:sz w:val="16"/>
              </w:rPr>
              <w:br/>
            </w:r>
            <w:r>
              <w:rPr>
                <w:rFonts w:ascii="Courier New" w:hAnsi="Courier New"/>
                <w:sz w:val="16"/>
              </w:rPr>
              <w:t>void setup() {</w:t>
              <w:br/>
            </w:r>
            <w:r>
              <w:rPr>
                <w:rFonts w:ascii="Courier New" w:hAnsi="Courier New"/>
                <w:sz w:val="16"/>
              </w:rPr>
              <w:t xml:space="preserve">  Serial.begin(115200);</w:t>
              <w:br/>
            </w:r>
            <w:r>
              <w:rPr>
                <w:rFonts w:ascii="Courier New" w:hAnsi="Courier New"/>
                <w:sz w:val="16"/>
              </w:rPr>
              <w:t xml:space="preserve">  analogReadResolution(12);</w:t>
              <w:br/>
            </w:r>
            <w:r>
              <w:rPr>
                <w:rFonts w:ascii="Courier New" w:hAnsi="Courier New"/>
                <w:sz w:val="16"/>
              </w:rPr>
              <w:t xml:space="preserve">  analogSetPinAttenuation(TURBIDITY_PIN, ADC_11db);</w:t>
              <w:br/>
            </w:r>
            <w:r>
              <w:rPr>
                <w:rFonts w:ascii="Courier New" w:hAnsi="Courier New"/>
                <w:sz w:val="16"/>
              </w:rPr>
              <w:t xml:space="preserve">  Serial.println("raw,gpio_V,estimated_sensor_V");</w:t>
              <w:br/>
            </w:r>
            <w:r>
              <w:rPr>
                <w:rFonts w:ascii="Courier New" w:hAnsi="Courier New"/>
                <w:sz w:val="16"/>
              </w:rPr>
              <w:t>}</w:t>
              <w:br/>
            </w:r>
            <w:r>
              <w:rPr>
                <w:rFonts w:ascii="Courier New" w:hAnsi="Courier New"/>
                <w:sz w:val="16"/>
              </w:rPr>
              <w:br/>
            </w:r>
            <w:r>
              <w:rPr>
                <w:rFonts w:ascii="Courier New" w:hAnsi="Courier New"/>
                <w:sz w:val="16"/>
              </w:rPr>
              <w:t>void loop() {</w:t>
              <w:br/>
            </w:r>
            <w:r>
              <w:rPr>
                <w:rFonts w:ascii="Courier New" w:hAnsi="Courier New"/>
                <w:sz w:val="16"/>
              </w:rPr>
              <w:t xml:space="preserve">  int raw = analogRead(TURBIDITY_PIN);</w:t>
              <w:br/>
            </w:r>
            <w:r>
              <w:rPr>
                <w:rFonts w:ascii="Courier New" w:hAnsi="Courier New"/>
                <w:sz w:val="16"/>
              </w:rPr>
              <w:t xml:space="preserve">  float gpioV = raw * (3.3 / 4095.0);</w:t>
              <w:br/>
            </w:r>
            <w:r>
              <w:rPr>
                <w:rFonts w:ascii="Courier New" w:hAnsi="Courier New"/>
                <w:sz w:val="16"/>
              </w:rPr>
              <w:t xml:space="preserve">  float sensorV = gpioV * DIVIDER_MULTIPLIER;</w:t>
              <w:br/>
            </w:r>
            <w:r>
              <w:rPr>
                <w:rFonts w:ascii="Courier New" w:hAnsi="Courier New"/>
                <w:sz w:val="16"/>
              </w:rPr>
              <w:t xml:space="preserve">  Serial.print(raw); Serial.print(',');</w:t>
              <w:br/>
            </w:r>
            <w:r>
              <w:rPr>
                <w:rFonts w:ascii="Courier New" w:hAnsi="Courier New"/>
                <w:sz w:val="16"/>
              </w:rPr>
              <w:t xml:space="preserve">  Serial.print(gpioV, 3); Serial.print(',');</w:t>
              <w:br/>
            </w:r>
            <w:r>
              <w:rPr>
                <w:rFonts w:ascii="Courier New" w:hAnsi="Courier New"/>
                <w:sz w:val="16"/>
              </w:rPr>
              <w:t xml:space="preserve">  Serial.println(sensorV, 3);</w:t>
              <w:br/>
            </w:r>
            <w:r>
              <w:rPr>
                <w:rFonts w:ascii="Courier New" w:hAnsi="Courier New"/>
                <w:sz w:val="16"/>
              </w:rPr>
              <w:t xml:space="preserve">  delay(1000);</w:t>
              <w:br/>
            </w:r>
            <w:r>
              <w:rPr>
                <w:rFonts w:ascii="Courier New" w:hAnsi="Courier New"/>
                <w:sz w:val="16"/>
              </w:rPr>
              <w:t>}</w:t>
            </w:r>
          </w:p>
        </w:tc>
      </w:tr>
    </w:tbl>
    <w:p>
      <w:pPr>
        <w:spacing w:after="0"/>
      </w:pPr>
    </w:p>
    <w:p>
      <w:pPr>
        <w:pStyle w:val="Heading1"/>
      </w:pPr>
      <w:r>
        <w:t>6. Explain the 20kΩ resistor</w:t>
      </w:r>
    </w:p>
    <w:p>
      <w:pPr>
        <w:spacing w:after="40"/>
      </w:pPr>
      <w:r>
        <w:rPr>
          <w:rFonts w:ascii="Aptos" w:hAnsi="Aptos"/>
          <w:b/>
        </w:rPr>
        <w:t>Why does the 20kΩ resistor connect from the GPIO2 point to ground? Why is a 10kΩ series resistor alone not the same thing?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35" w:bottom="765" w:left="935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7824"/>
      <w:gridCol w:w="2211"/>
    </w:tblGrid>
    <w:tr>
      <w:tc>
        <w:tcPr>
          <w:tcW w:type="dxa" w:w="5017"/>
          <w:tcMar>
            <w:top w:w="0" w:type="dxa"/>
            <w:start w:w="0" w:type="dxa"/>
            <w:bottom w:w="0" w:type="dxa"/>
            <w:end w:w="0" w:type="dxa"/>
          </w:tcMar>
          <w:vAlign w:val="center"/>
        </w:tcPr>
        <w:p>
          <w:r>
            <w:rPr>
              <w:rFonts w:ascii="Aptos" w:hAnsi="Aptos"/>
              <w:color w:val="4A5560"/>
              <w:sz w:val="16"/>
            </w:rPr>
            <w:t>Lesson 8 student handout | Turbidity divider</w:t>
          </w:r>
        </w:p>
      </w:tc>
      <w:tc>
        <w:tcPr>
          <w:tcW w:type="dxa" w:w="5017"/>
          <w:tcMar>
            <w:top w:w="0" w:type="dxa"/>
            <w:start w:w="0" w:type="dxa"/>
            <w:bottom w:w="0" w:type="dxa"/>
            <w:end w:w="0" w:type="dxa"/>
          </w:tcMar>
          <w:vAlign w:val="center"/>
        </w:tcPr>
        <w:p>
          <w:pPr>
            <w:jc w:val="right"/>
          </w:pPr>
          <w:r>
            <w:rPr>
              <w:rFonts w:ascii="Aptos" w:hAnsi="Aptos"/>
              <w:color w:val="4A5560"/>
              <w:sz w:val="17"/>
            </w:rPr>
            <w:t xml:space="preserve">Page </w:t>
            <w:fldChar w:fldCharType="begin"/>
            <w:instrText xml:space="preserve">PAGE</w:instrTex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8" w:space="3" w:color="0B5D66"/>
      </w:pBdr>
    </w:pPr>
    <w:r>
      <w:rPr>
        <w:rFonts w:ascii="Aptos Display" w:hAnsi="Aptos Display"/>
        <w:b/>
        <w:color w:val="0B5D66"/>
        <w:sz w:val="17"/>
      </w:rPr>
      <w:t>NANYAO  |  GRADE 9 MYP DESIGN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B5D66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8323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1F4E79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B5D66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deBlock">
    <w:name w:val="Code Block"/>
    <w:pPr>
      <w:spacing w:before="60" w:after="100" w:line="240" w:lineRule="auto"/>
      <w:ind w:left="198" w:right="142"/>
    </w:pPr>
    <w:rPr>
      <w:rFonts w:ascii="Courier New" w:hAnsi="Courier New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8 Student Handout</dc:title>
  <dc:subject>Grade 9 MYP Design ESP32 water-quality monitoring unit</dc:subject>
  <dc:creator>Mr. A</dc:creator>
  <cp:keywords>ESP32, MYP Design, electronics, Arduino, water quality, Grade 9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